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FC5E8E" w:rsidRPr="009922BA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8E" w:rsidRPr="009922BA" w:rsidRDefault="00DA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FC5E8E" w:rsidRPr="009922BA" w:rsidRDefault="00DA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</w:t>
            </w:r>
          </w:p>
          <w:p w:rsidR="00FC5E8E" w:rsidRPr="009922BA" w:rsidRDefault="00DA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FC5E8E" w:rsidRPr="009922BA" w:rsidRDefault="00DA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2018 году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 -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 государственной программы Калужской области - «Развитие культуры в Калужской области».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«Обеспечение сохранения, использования и популяризации объектов культурного наследия, находящихся в собственности Калужской области».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992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подпрограммы: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Сохранение объектов культурного наследия, расположенных на территории Калужской области.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Сохранение объектов культурного наследия, в том числе выявленных объектов культурного наследия.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325EC" w:rsidRPr="009922BA" w:rsidRDefault="003325EC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 Основные результаты, достигнутые в 2018 году: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325EC" w:rsidRPr="009922BA" w:rsidRDefault="003325EC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Достижение (перевыполнение) показателей,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установленных распоряжением Правительства Российской Федерации от 31.01.2017 № 147-р «О целевых моделях упрощения процедур ведения бизнеса и повышения инвестиционной </w:t>
            </w:r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привлекательности субъектов Российской Федерации».</w:t>
            </w:r>
          </w:p>
          <w:p w:rsidR="003325EC" w:rsidRPr="009922BA" w:rsidRDefault="003325EC" w:rsidP="003325EC">
            <w:pPr>
              <w:tabs>
                <w:tab w:val="left" w:pos="993"/>
              </w:tabs>
              <w:spacing w:after="0" w:line="240" w:lineRule="auto"/>
              <w:ind w:firstLine="6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Первый показатель (35%): 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№ 759-р),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наследия, на территории Калужской области.</w:t>
            </w:r>
            <w:proofErr w:type="gramEnd"/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Фактически выполнено – 38,7%.</w:t>
            </w:r>
          </w:p>
          <w:p w:rsidR="003325EC" w:rsidRPr="009922BA" w:rsidRDefault="003325EC" w:rsidP="003325EC">
            <w:pPr>
              <w:tabs>
                <w:tab w:val="left" w:pos="993"/>
              </w:tabs>
              <w:spacing w:after="0" w:line="240" w:lineRule="auto"/>
              <w:ind w:firstLine="6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Второй показатель (51%): 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№ 759-р), сведения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области.</w:t>
            </w:r>
            <w:proofErr w:type="gramEnd"/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Фактически выполнено – 52,8%.</w:t>
            </w:r>
          </w:p>
          <w:p w:rsidR="003325EC" w:rsidRPr="009922BA" w:rsidRDefault="003325EC" w:rsidP="003325EC">
            <w:pPr>
              <w:tabs>
                <w:tab w:val="left" w:pos="993"/>
              </w:tabs>
              <w:spacing w:after="0" w:line="240" w:lineRule="auto"/>
              <w:ind w:firstLine="6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Потребовалось в 20 раз увеличить темпы работы по данному направлению.</w:t>
            </w:r>
          </w:p>
          <w:p w:rsidR="003325EC" w:rsidRPr="009922BA" w:rsidRDefault="00F82391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</w:t>
            </w:r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роведено 80 мероприятий по </w:t>
            </w:r>
            <w:proofErr w:type="gramStart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контролю за</w:t>
            </w:r>
            <w:proofErr w:type="gramEnd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состоянием объектов культурного наследия. Проверки проводились в </w:t>
            </w:r>
            <w:proofErr w:type="gramStart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отношении</w:t>
            </w:r>
            <w:proofErr w:type="gramEnd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как памятников архитектуры федерального и регионального значения, так и в отношении выявленных объектов культурного наследия.</w:t>
            </w:r>
          </w:p>
          <w:p w:rsidR="003325EC" w:rsidRPr="009922BA" w:rsidRDefault="003325EC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результатам рассмотрения в судебных </w:t>
            </w:r>
            <w:proofErr w:type="gramStart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органах</w:t>
            </w:r>
            <w:proofErr w:type="gramEnd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30 протоколов об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административных правонарушениях, вынесены постановления о назначении недобросовестным собственникам наказания в виде штрафа на общую сумму более 1 324,5 тысяч рублей, что на 21% больше, чем в 2017 году.</w:t>
            </w:r>
          </w:p>
          <w:p w:rsidR="003325EC" w:rsidRPr="009922BA" w:rsidRDefault="003325EC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Благодаря проводимой консультационно-профилактической работе по вопросу реализации полномочий по согласованию строительных работ на осваиваемых землях следует отметить существенное повышение правовой грамотности как заказчиков, так и проектировщиков нового строительства.</w:t>
            </w:r>
            <w:r w:rsidR="00645CCD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В настоящее время необходимым этапом строительных и земляных работ является обязательное проведение археологической разведки на осваиваемом земельном участке с последующей государственной историко-культурной экспертизой таких разведок.</w:t>
            </w:r>
            <w:r w:rsidR="00645CCD"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82391"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ссмотрено более 400 </w:t>
            </w:r>
            <w:proofErr w:type="spellStart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предпроектных</w:t>
            </w:r>
            <w:proofErr w:type="spellEnd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материалов на предмет наличия на застраиваемых территориях объектов культурного, в том числе археологического наследия.</w:t>
            </w:r>
            <w:r w:rsidR="00645CCD"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82391"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Поступило на рассмотрение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более 130 государственных историко-культурных экспертиз земельных участков, предназначенных для застройки.</w:t>
            </w:r>
          </w:p>
          <w:p w:rsidR="003325EC" w:rsidRPr="009922BA" w:rsidRDefault="003325EC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Проведение работы по выявлению и инвентаризации объектов культурного наследия.</w:t>
            </w:r>
          </w:p>
          <w:p w:rsidR="003325EC" w:rsidRPr="009922BA" w:rsidRDefault="00F82391" w:rsidP="003325EC">
            <w:pPr>
              <w:tabs>
                <w:tab w:val="left" w:pos="993"/>
              </w:tabs>
              <w:spacing w:after="0" w:line="240" w:lineRule="auto"/>
              <w:ind w:firstLine="6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рганизовано проведение 8 историко-культурных экспертиз, приняты решения о включении 85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(далее – реестр), что в 17 раз больше, чем в 2017 году.</w:t>
            </w:r>
            <w:r w:rsidR="00645CCD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3325EC" w:rsidRPr="009922B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</w:rPr>
              <w:t xml:space="preserve">Также в реестр включен </w:t>
            </w:r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«Ансамбль торговой площади», расположенный в городе Боровска, претендующего на присвоение статуса историческое поселение Федерального значения.</w:t>
            </w:r>
            <w:r w:rsidR="00645CCD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1975 года </w:t>
            </w:r>
            <w:proofErr w:type="spellStart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пообъектный</w:t>
            </w:r>
            <w:proofErr w:type="spellEnd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состав этого ансамбля не был надлежаще зафиксирован в </w:t>
            </w:r>
            <w:proofErr w:type="gramStart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документах</w:t>
            </w:r>
            <w:proofErr w:type="gramEnd"/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что создавало предпосылки разрушения отдельных памятников, входящих в его состав.</w:t>
            </w:r>
            <w:r w:rsidR="00645CCD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325EC" w:rsidRPr="00992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результатам проведенных исследований на охрану были поставлены 34 памятника с определением его предмета охраны и границ охраняемой территории.</w:t>
            </w:r>
          </w:p>
          <w:p w:rsidR="003325EC" w:rsidRPr="009922BA" w:rsidRDefault="003325EC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целях дальнейшего привлечения инвесторов на восстановление Усадьбы Ярошенко, расположенной в селе Павлищев бор Юхновского района Калужской области подготовлена вся учетная документация в отношении каждого из памятников усадьбы. Отсутствие утвержденных предметов охраны, и зарегистрированного Министерством культуры России </w:t>
            </w:r>
            <w:proofErr w:type="spellStart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пообъектного</w:t>
            </w:r>
            <w:proofErr w:type="spellEnd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состава не позволяло вовлекать ее в хозяйственный оборот и предлагать инвесторам на правах аренды, в том числе по схеме 1 рубль за 1 квадратный метр. </w:t>
            </w:r>
          </w:p>
          <w:p w:rsidR="003325EC" w:rsidRPr="009922BA" w:rsidRDefault="00F82391" w:rsidP="003325E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рганизовано проведение историко-архивных исследований в </w:t>
            </w:r>
            <w:proofErr w:type="gramStart"/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отношении</w:t>
            </w:r>
            <w:proofErr w:type="gramEnd"/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объекта культурного наследия регионального значения – церкви Успения в селе </w:t>
            </w:r>
            <w:proofErr w:type="spellStart"/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Боровенск</w:t>
            </w:r>
            <w:proofErr w:type="spellEnd"/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Мосальского района. По результатам данной работы была изменена категория историко-культурной ценности данного памятника на категорию федерального значения, что позволило принять участие в проекте «Историческая память» Единой России (поданы заявки на финансирование из федерального бюджета противоаварийных работ и на разработку проектно-сметной </w:t>
            </w:r>
            <w:proofErr w:type="gramStart"/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документации</w:t>
            </w:r>
            <w:proofErr w:type="gramEnd"/>
            <w:r w:rsidR="003325EC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на реставрацию памятника «под ключ»).</w:t>
            </w:r>
          </w:p>
          <w:p w:rsidR="009922BA" w:rsidRDefault="003325EC" w:rsidP="009922BA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Завершен 2 этап проектирования будущего музейно-выставочного центра Государственного Эрмитажа, который разместится в объекте культурного наследия федерального значения «Дом Гражданского губернатора, XIX в.» (ул. Маркса, 6).</w:t>
            </w:r>
            <w:proofErr w:type="gramEnd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Данная работа проводится во исполнение соглашения о сотрудничестве, заключенного региональным правительством с Государственным Эрмитажем.</w:t>
            </w:r>
          </w:p>
          <w:p w:rsidR="00FC5E8E" w:rsidRPr="009922BA" w:rsidRDefault="003325EC" w:rsidP="009922BA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отношении объекта культурного наследия федерального значения «Ансамбль Гостиного двора»,1784 г. организован комплекс работ по откопке входов в подвальные помещения, проведены инженерно-технические и геологические исследования как по самой площадке, так и по отдельным корпусам.</w:t>
            </w:r>
            <w:r w:rsidR="00645CCD" w:rsidRPr="009922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Доступ в подвалы позволил исследовать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несущую способность кирпичной кладки стен подвалов, находящихся под землей, определить толщину, глубину заложения и структуру фундаментов.</w:t>
            </w:r>
            <w:r w:rsidR="00645CCD"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Возможность комфортного доступа к подвальным помещениям позволила вовлечь в хозяйственный оборот </w:t>
            </w:r>
            <w:r w:rsidRPr="009922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378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етров</w:t>
            </w:r>
            <w:proofErr w:type="spellEnd"/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площади подвальных помещений.</w:t>
            </w:r>
            <w:r w:rsidR="00645CCD"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Полученные результаты проведенных исследований являются серьезной базой для выработки технического решения и подготовки проектной документации для решения проблемы водоотведения с территории ансамбля Гостиного двора и дальнейшего его приспособления, в том числе под концертную площадку областной филармонии.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325EC" w:rsidRPr="009922BA" w:rsidRDefault="003325EC" w:rsidP="003325EC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поставленных государственной программой (подпрограммой) задач и достижение обусловленных целей:</w:t>
            </w:r>
          </w:p>
          <w:p w:rsidR="003325EC" w:rsidRPr="009922BA" w:rsidRDefault="003325EC" w:rsidP="003325EC">
            <w:pPr>
              <w:widowControl w:val="0"/>
              <w:numPr>
                <w:ilvl w:val="0"/>
                <w:numId w:val="2"/>
              </w:numPr>
              <w:tabs>
                <w:tab w:val="left" w:pos="80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позволило увеличить количество объектов, имеющих удовлетворительное состояние, обеспечить сохранение, использование и популяризацию объектов культурного наследия и выявленных объектов культурного наследия, расположенных на территории Калужской области;</w:t>
            </w:r>
          </w:p>
          <w:p w:rsidR="003325EC" w:rsidRPr="009922BA" w:rsidRDefault="003325EC" w:rsidP="009922BA">
            <w:pPr>
              <w:widowControl w:val="0"/>
              <w:numPr>
                <w:ilvl w:val="0"/>
                <w:numId w:val="2"/>
              </w:numPr>
              <w:tabs>
                <w:tab w:val="left" w:pos="80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922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привлечь больше туристов, популяризировать объекты культурного наследия, раскрыть историко-культурный потенциал Калужской области.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922BA" w:rsidRPr="009922BA" w:rsidRDefault="009922BA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Удельный вес объектов культурного наследия, имеющих удовлетворительное состояние, к общему количеству объектов культурного наследия, расположенных на территории Калужской области.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325EC" w:rsidRPr="009922BA" w:rsidRDefault="003325EC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/>
                <w:iCs/>
                <w:color w:val="0080C0"/>
                <w:sz w:val="26"/>
                <w:szCs w:val="26"/>
              </w:rPr>
            </w:pPr>
            <w:r w:rsidRPr="009922BA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 с невыполненными запланированными значениями отсутствуют.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325EC" w:rsidRPr="009922BA" w:rsidRDefault="003325EC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5E638B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45CCD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ремонтно-реставрационных работ на объектах культурного наследия, находящихся в собственности Калужской области</w:t>
            </w:r>
            <w:r w:rsidR="005E638B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5CCD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638B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выполнено</w:t>
            </w:r>
            <w:r w:rsidR="00645CCD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5E8E" w:rsidRPr="009922BA" w:rsidRDefault="00645CCD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2018 году были проведены ремонтно-реставрационные работы на объектах культурного наследия, находящихся в собственности Калужской области, в том числе: ремонтные работы «Спасские ворота» на объекте культурного наследия федерального значения «Усадьба Полотняный завод (Гончаровых)», XVIII в.; ремонтные работы входов в подвалы корпусов объекта культурного наследия федерального значения «Ансамбль Гостиного двора», 1784 г. и т.д.</w:t>
            </w:r>
            <w:r w:rsidR="00DA6FA0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proofErr w:type="gramEnd"/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доли объектов культурного наследия, расположенных на территории Калужской области, обеспеченных учетной документацией, необходимой для включения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="005E638B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выполнено</w:t>
            </w: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45CCD" w:rsidRPr="009922BA" w:rsidRDefault="00645CCD" w:rsidP="00F8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протяжении 2018 года проводилась работа по разработке и утверждению границ территории, предметов охраны объектов культурного наследия, включение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922BA" w:rsidRPr="009922BA" w:rsidRDefault="009922BA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5. Данные об использовании бюджетных ассигнований и средств из иных источников, направленных на реализацию подпрограммы, в разрезе программных </w:t>
            </w: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1C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Фактическое финансирование подпрограммы в 2018 году составило 47</w:t>
            </w:r>
            <w:r w:rsidR="001C0DDC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</w:t>
            </w:r>
            <w:r w:rsidR="001C0DDC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1C0DDC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из них: 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1C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- 47</w:t>
            </w:r>
            <w:r w:rsidR="001C0DDC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</w:t>
            </w:r>
            <w:r w:rsidR="001C0DDC"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,95</w:t>
            </w: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 за счет средств областного бюджета.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1041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0412"/>
            </w:tblGrid>
            <w:tr w:rsidR="001C0DDC" w:rsidRPr="009922BA" w:rsidTr="00EE5C69">
              <w:trPr>
                <w:trHeight w:val="239"/>
              </w:trPr>
              <w:tc>
                <w:tcPr>
                  <w:tcW w:w="10412" w:type="dxa"/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:rsidR="001C0DDC" w:rsidRPr="009922BA" w:rsidRDefault="001C0DDC" w:rsidP="00EE5C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922B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Наибол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ьший объем сре</w:t>
                  </w:r>
                  <w:proofErr w:type="gramStart"/>
                  <w:r w:rsidR="00EE5C69" w:rsidRPr="009922B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дств пр</w:t>
                  </w:r>
                  <w:proofErr w:type="gramEnd"/>
                  <w:r w:rsidR="00EE5C69" w:rsidRPr="009922B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едусмотрен на выполнение:</w:t>
                  </w:r>
                </w:p>
              </w:tc>
            </w:tr>
            <w:tr w:rsidR="001C0DDC" w:rsidRPr="009922BA" w:rsidTr="00EE5C69">
              <w:trPr>
                <w:trHeight w:val="239"/>
              </w:trPr>
              <w:tc>
                <w:tcPr>
                  <w:tcW w:w="10412" w:type="dxa"/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  <w:hideMark/>
                </w:tcPr>
                <w:p w:rsidR="001C0DDC" w:rsidRPr="009922BA" w:rsidRDefault="001C0DDC" w:rsidP="00EE5C6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993"/>
                      <w:tab w:val="left" w:pos="9683"/>
                    </w:tabs>
                    <w:spacing w:after="0" w:line="240" w:lineRule="auto"/>
                    <w:ind w:left="44" w:right="425" w:firstLine="42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работ на объекте культурного наследия федерального значения «Дом Гражданского губернатора, XIX в.»: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проектные (изыскательские) работы и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проектные работы для приспособления под современное использование объекта;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археологические работы по созданию раздела обеспечения сохранности культурного слоя с государственной историко-культурной экспертизой при проведении работ по сохранению и приспособлению объекта </w:t>
                  </w:r>
                  <w:proofErr w:type="gramStart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</w:t>
                  </w:r>
                  <w:proofErr w:type="gramEnd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музейно-выставочный центр Государственного Эрмитажа; работы по технологическому присоединению к электрическим сетям объекта;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разработка и согласование специальных технических условий (СТУ) по обеспечению пожарной безопасности объекта; государственная экспертиза результатов инженерных изысканий по объекту;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государственная экспертиза проектной документации по объекту.</w:t>
                  </w:r>
                </w:p>
                <w:p w:rsidR="001C0DDC" w:rsidRPr="009922BA" w:rsidRDefault="001C0DDC" w:rsidP="00EE5C6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993"/>
                      <w:tab w:val="left" w:pos="10206"/>
                    </w:tabs>
                    <w:spacing w:after="0" w:line="240" w:lineRule="auto"/>
                    <w:ind w:left="44" w:right="425" w:firstLine="42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работы на объекте культурного наследия федерального значения «Ансамбль Гостиного двора, 1784 г.»: противоаварийные работы по расчистке и ремонту вх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одов в подвалы корпусов объекта;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научно-проектные и исследовательские работы по территории объекта; работы по научно-методическому руководству за проведением научно-проектных и исследовательских работ по территории объекта; ремонтные работы входов в подвалы корпусов объекта; работы по воссозданию и установке дверных блоков в подвалы корпусов объекта.</w:t>
                  </w:r>
                </w:p>
                <w:p w:rsidR="001C0DDC" w:rsidRPr="009922BA" w:rsidRDefault="001C0DDC" w:rsidP="00EE5C6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993"/>
                      <w:tab w:val="left" w:pos="10206"/>
                    </w:tabs>
                    <w:spacing w:after="0" w:line="240" w:lineRule="auto"/>
                    <w:ind w:left="44" w:right="425" w:firstLine="42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аботы на объекте культурного наследия федерального наследия «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Дом Госбанка (</w:t>
                  </w:r>
                  <w:proofErr w:type="spellStart"/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Мешкова</w:t>
                  </w:r>
                  <w:proofErr w:type="spellEnd"/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)», XIX в.: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инженерно-изыскательские работы и восстановление покрытий после откопки шурфов на объекте;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инженерно-гео</w:t>
                  </w:r>
                  <w:r w:rsidR="00EE5C69"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логические изыскания на объекте.</w:t>
                  </w:r>
                </w:p>
                <w:p w:rsidR="001C0DDC" w:rsidRPr="009922BA" w:rsidRDefault="001C0DDC" w:rsidP="00EE5C6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993"/>
                      <w:tab w:val="left" w:pos="10206"/>
                    </w:tabs>
                    <w:spacing w:after="0" w:line="240" w:lineRule="auto"/>
                    <w:ind w:left="44" w:right="425" w:firstLine="42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азработка нового проекта объединенной зоны охраны объектов культурного наследия федерального значения «Усадьба Полотняный завод (Гончаровых)» и «Дом </w:t>
                  </w:r>
                  <w:proofErr w:type="spellStart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Щепочкина</w:t>
                  </w:r>
                  <w:proofErr w:type="spellEnd"/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 росписью»;</w:t>
                  </w:r>
                </w:p>
                <w:p w:rsidR="001C0DDC" w:rsidRPr="009922BA" w:rsidRDefault="001C0DDC" w:rsidP="00EE5C6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993"/>
                      <w:tab w:val="left" w:pos="10206"/>
                    </w:tabs>
                    <w:spacing w:after="0" w:line="240" w:lineRule="auto"/>
                    <w:ind w:left="44" w:right="425" w:firstLine="42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ремонтные работы Спасских ворот, входящих в состав объекта культурного значения «Усадьба Полотняный завод (Гончаровых)»;</w:t>
                  </w:r>
                </w:p>
                <w:p w:rsidR="001C0DDC" w:rsidRPr="009922BA" w:rsidRDefault="001C0DDC" w:rsidP="00EE5C69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993"/>
                      <w:tab w:val="left" w:pos="10206"/>
                    </w:tabs>
                    <w:spacing w:after="0" w:line="240" w:lineRule="auto"/>
                    <w:ind w:left="44" w:right="425" w:firstLine="425"/>
                    <w:jc w:val="both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6"/>
                      <w:szCs w:val="26"/>
                    </w:rPr>
                  </w:pPr>
                  <w:r w:rsidRPr="009922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инструментально-геодезические наблюдения и мониторинг за деформациями и влажностью Свято-Троицкого кафедрального собора, входящего в состав объекта культурного наследия федерального значения «Ансамбль Присутственных мест с парком и собором Троицы, 1796-1819 гг.».</w:t>
                  </w:r>
                </w:p>
              </w:tc>
            </w:tr>
          </w:tbl>
          <w:p w:rsidR="00FC5E8E" w:rsidRPr="009922BA" w:rsidRDefault="00FC5E8E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E5C69" w:rsidRPr="009922BA" w:rsidRDefault="00EE5C69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программы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5E8E" w:rsidRPr="009922BA" w:rsidRDefault="00DA6FA0" w:rsidP="0033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2018 го</w:t>
            </w:r>
            <w:bookmarkStart w:id="0" w:name="_GoBack"/>
            <w:bookmarkEnd w:id="0"/>
            <w:r w:rsidRPr="00992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 реализация подпрограммы Калужской области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 характеризуется высоким уровнем эффективности – 100 %</w:t>
            </w:r>
          </w:p>
        </w:tc>
      </w:tr>
      <w:tr w:rsidR="00FC5E8E" w:rsidRPr="009922BA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1C0DDC" w:rsidRPr="009922BA" w:rsidRDefault="001C0DDC" w:rsidP="005E638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FC5E8E" w:rsidRPr="009922BA" w:rsidRDefault="001C0DDC" w:rsidP="00645C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22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Расчет по оценке эффективности реализации государственной программы и подп</w:t>
            </w:r>
            <w:r w:rsidR="00645CCD" w:rsidRPr="009922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рограмм представлен в таблице № 6</w:t>
            </w:r>
            <w:r w:rsidRPr="009922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</w:tbl>
    <w:p w:rsidR="00DA6FA0" w:rsidRPr="009922BA" w:rsidRDefault="00DA6FA0" w:rsidP="003325EC">
      <w:pPr>
        <w:jc w:val="both"/>
        <w:rPr>
          <w:sz w:val="2"/>
          <w:szCs w:val="2"/>
        </w:rPr>
      </w:pPr>
    </w:p>
    <w:sectPr w:rsidR="00DA6FA0" w:rsidRPr="009922BA" w:rsidSect="009922BA">
      <w:pgSz w:w="11950" w:h="16901"/>
      <w:pgMar w:top="993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38" w:rsidRDefault="004F3538">
      <w:pPr>
        <w:spacing w:after="0" w:line="240" w:lineRule="auto"/>
      </w:pPr>
      <w:r>
        <w:separator/>
      </w:r>
    </w:p>
  </w:endnote>
  <w:endnote w:type="continuationSeparator" w:id="0">
    <w:p w:rsidR="004F3538" w:rsidRDefault="004F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38" w:rsidRDefault="004F3538">
      <w:pPr>
        <w:spacing w:after="0" w:line="240" w:lineRule="auto"/>
      </w:pPr>
      <w:r>
        <w:separator/>
      </w:r>
    </w:p>
  </w:footnote>
  <w:footnote w:type="continuationSeparator" w:id="0">
    <w:p w:rsidR="004F3538" w:rsidRDefault="004F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D56"/>
    <w:multiLevelType w:val="hybridMultilevel"/>
    <w:tmpl w:val="7A0469E4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41F"/>
    <w:multiLevelType w:val="hybridMultilevel"/>
    <w:tmpl w:val="81C01BE4"/>
    <w:lvl w:ilvl="0" w:tplc="ABDCAE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94792F"/>
    <w:multiLevelType w:val="hybridMultilevel"/>
    <w:tmpl w:val="B68C8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310359"/>
    <w:multiLevelType w:val="hybridMultilevel"/>
    <w:tmpl w:val="364C8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524437"/>
    <w:multiLevelType w:val="hybridMultilevel"/>
    <w:tmpl w:val="7B781580"/>
    <w:lvl w:ilvl="0" w:tplc="DA66F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C"/>
    <w:rsid w:val="00050589"/>
    <w:rsid w:val="00065D8E"/>
    <w:rsid w:val="001C0DDC"/>
    <w:rsid w:val="002628C3"/>
    <w:rsid w:val="003325EC"/>
    <w:rsid w:val="00345283"/>
    <w:rsid w:val="003C56C6"/>
    <w:rsid w:val="004F3538"/>
    <w:rsid w:val="005E638B"/>
    <w:rsid w:val="00645CCD"/>
    <w:rsid w:val="006F0D00"/>
    <w:rsid w:val="007C3713"/>
    <w:rsid w:val="007E01BD"/>
    <w:rsid w:val="00927105"/>
    <w:rsid w:val="009760B9"/>
    <w:rsid w:val="009922BA"/>
    <w:rsid w:val="00AE5C66"/>
    <w:rsid w:val="00B61AA7"/>
    <w:rsid w:val="00DA6FA0"/>
    <w:rsid w:val="00EE5C69"/>
    <w:rsid w:val="00F82391"/>
    <w:rsid w:val="00FB2E96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D00"/>
  </w:style>
  <w:style w:type="paragraph" w:styleId="a8">
    <w:name w:val="footer"/>
    <w:basedOn w:val="a"/>
    <w:link w:val="a9"/>
    <w:uiPriority w:val="99"/>
    <w:unhideWhenUsed/>
    <w:rsid w:val="006F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D00"/>
  </w:style>
  <w:style w:type="paragraph" w:styleId="a8">
    <w:name w:val="footer"/>
    <w:basedOn w:val="a"/>
    <w:link w:val="a9"/>
    <w:uiPriority w:val="99"/>
    <w:unhideWhenUsed/>
    <w:rsid w:val="006F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27.03.2019 17:04:20</dc:subject>
  <dc:creator>Keysystems.DWH2.ReportDesigner</dc:creator>
  <cp:lastModifiedBy>Агеева Татьяна Викторовна</cp:lastModifiedBy>
  <cp:revision>17</cp:revision>
  <cp:lastPrinted>2019-04-15T07:46:00Z</cp:lastPrinted>
  <dcterms:created xsi:type="dcterms:W3CDTF">2019-03-28T08:53:00Z</dcterms:created>
  <dcterms:modified xsi:type="dcterms:W3CDTF">2019-04-15T08:01:00Z</dcterms:modified>
</cp:coreProperties>
</file>